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4F5A" w:rsidRPr="00604F5A" w:rsidRDefault="00604F5A" w:rsidP="00604F5A">
      <w:pPr>
        <w:pStyle w:val="NormalWeb"/>
        <w:shd w:val="clear" w:color="auto" w:fill="FFFFFF"/>
        <w:spacing w:before="0" w:beforeAutospacing="0" w:after="0" w:afterAutospacing="0" w:line="360" w:lineRule="auto"/>
        <w:jc w:val="center"/>
        <w:rPr>
          <w:color w:val="000000"/>
          <w:sz w:val="28"/>
          <w:szCs w:val="28"/>
        </w:rPr>
      </w:pPr>
      <w:r w:rsidRPr="00604F5A">
        <w:rPr>
          <w:rStyle w:val="Strong"/>
          <w:color w:val="000000"/>
          <w:sz w:val="28"/>
          <w:szCs w:val="28"/>
          <w:bdr w:val="none" w:sz="0" w:space="0" w:color="auto" w:frame="1"/>
        </w:rPr>
        <w:t>CHƯƠNG TRÌNH</w:t>
      </w:r>
      <w:r w:rsidRPr="00604F5A">
        <w:rPr>
          <w:b/>
          <w:bCs/>
          <w:color w:val="000000"/>
          <w:sz w:val="28"/>
          <w:szCs w:val="28"/>
          <w:bdr w:val="none" w:sz="0" w:space="0" w:color="auto" w:frame="1"/>
        </w:rPr>
        <w:br/>
      </w:r>
      <w:r w:rsidRPr="00604F5A">
        <w:rPr>
          <w:rStyle w:val="Strong"/>
          <w:color w:val="000000"/>
          <w:sz w:val="28"/>
          <w:szCs w:val="28"/>
          <w:bdr w:val="none" w:sz="0" w:space="0" w:color="auto" w:frame="1"/>
        </w:rPr>
        <w:t>Nâng cao năng lực lãnh đạo, sức chiến đấu của tổ chức đảng và chất lượng đội ngũ cán bộ, đảng viên trong toàn Đảng bộ; tiếp tục thực hiện Nghị quyết Trung ương 4 (khóa XI) tạo chuyển biến mạnh về công tác xây dựng, chỉnh đốn Đảng; xây dựng hệ thống chính trị các cấp thực sự trong sạch, vững mạnh giai đoạn 2016-2020</w:t>
      </w:r>
    </w:p>
    <w:p w:rsidR="00604F5A" w:rsidRPr="00604F5A" w:rsidRDefault="00604F5A" w:rsidP="00604F5A">
      <w:pPr>
        <w:pStyle w:val="NormalWeb"/>
        <w:shd w:val="clear" w:color="auto" w:fill="FFFFFF"/>
        <w:spacing w:before="0" w:beforeAutospacing="0" w:after="0" w:afterAutospacing="0" w:line="360" w:lineRule="auto"/>
        <w:jc w:val="center"/>
        <w:rPr>
          <w:color w:val="000000"/>
          <w:sz w:val="28"/>
          <w:szCs w:val="28"/>
        </w:rPr>
      </w:pPr>
      <w:r w:rsidRPr="00604F5A">
        <w:rPr>
          <w:color w:val="000000"/>
          <w:sz w:val="28"/>
          <w:szCs w:val="28"/>
        </w:rPr>
        <w:t>-----------</w:t>
      </w:r>
    </w:p>
    <w:p w:rsidR="00604F5A" w:rsidRPr="00604F5A" w:rsidRDefault="00604F5A" w:rsidP="00604F5A">
      <w:pPr>
        <w:pStyle w:val="NormalWeb"/>
        <w:shd w:val="clear" w:color="auto" w:fill="FFFFFF"/>
        <w:spacing w:before="0" w:beforeAutospacing="0" w:after="0" w:afterAutospacing="0" w:line="360" w:lineRule="auto"/>
        <w:jc w:val="center"/>
        <w:rPr>
          <w:color w:val="000000"/>
          <w:sz w:val="28"/>
          <w:szCs w:val="28"/>
        </w:rPr>
      </w:pPr>
      <w:r w:rsidRPr="00604F5A">
        <w:rPr>
          <w:color w:val="000000"/>
          <w:sz w:val="28"/>
          <w:szCs w:val="28"/>
        </w:rPr>
        <w:t> </w:t>
      </w:r>
    </w:p>
    <w:p w:rsidR="00604F5A" w:rsidRPr="00604F5A" w:rsidRDefault="00604F5A" w:rsidP="00604F5A">
      <w:pPr>
        <w:pStyle w:val="NormalWeb"/>
        <w:shd w:val="clear" w:color="auto" w:fill="FFFFFF"/>
        <w:spacing w:before="0" w:beforeAutospacing="0" w:after="0" w:afterAutospacing="0" w:line="360" w:lineRule="auto"/>
        <w:jc w:val="center"/>
        <w:rPr>
          <w:color w:val="000000"/>
          <w:sz w:val="28"/>
          <w:szCs w:val="28"/>
        </w:rPr>
      </w:pPr>
      <w:r w:rsidRPr="00604F5A">
        <w:rPr>
          <w:rStyle w:val="Strong"/>
          <w:color w:val="000000"/>
          <w:sz w:val="28"/>
          <w:szCs w:val="28"/>
          <w:bdr w:val="none" w:sz="0" w:space="0" w:color="auto" w:frame="1"/>
        </w:rPr>
        <w:t>PHẦN THỨ NHẤT</w:t>
      </w:r>
      <w:r w:rsidRPr="00604F5A">
        <w:rPr>
          <w:b/>
          <w:bCs/>
          <w:color w:val="000000"/>
          <w:sz w:val="28"/>
          <w:szCs w:val="28"/>
          <w:bdr w:val="none" w:sz="0" w:space="0" w:color="auto" w:frame="1"/>
        </w:rPr>
        <w:br/>
      </w:r>
      <w:r w:rsidRPr="00604F5A">
        <w:rPr>
          <w:rStyle w:val="Strong"/>
          <w:color w:val="000000"/>
          <w:sz w:val="28"/>
          <w:szCs w:val="28"/>
          <w:bdr w:val="none" w:sz="0" w:space="0" w:color="auto" w:frame="1"/>
        </w:rPr>
        <w:t>ĐÁNH GIÁ KẾT QUẢ THỰC HIỆN 5 NĂM (2010 - 2015)</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rStyle w:val="Strong"/>
          <w:color w:val="000000"/>
          <w:sz w:val="28"/>
          <w:szCs w:val="28"/>
          <w:bdr w:val="none" w:sz="0" w:space="0" w:color="auto" w:frame="1"/>
        </w:rPr>
        <w:t>I. KẾT QUẢ ĐẠT ĐƯỢC</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Năm năm qua, thực hiện các chỉ thị, nghị quyết của Trung ương và Thành uỷ, trọng tâm là thực hiện Nghị quyết Trung ương 4 (khoá XI) “Một số vấn đề cấp bách về xây dựng Đảng hiện nay”, Chỉ thị số 03-CT/TW của Bộ Chính trị về tiếp tục đẩy mạnh việc học tập và làm theo tấm gương đạo đức Hồ Chí Minh; Chương trình số 01 của Thành ủy (khoá XV); công tác xây dựng Đảng và xây dựng hệ thống chính trị các cấp trên địa bàn đã đạt được nhiều kết quả quan trọng, Đảng bộ Thủ đô ngày càng vững mạnh, trưởng thành, có những đóng góp lớn vào thành tựu chung của cả nước.</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Năng lực lãnh đạo, sức chiến đấu của các tổ chức đảng và chất lượng đội ngũ cán bộ, đảng viên được nâng lên. Công tác củng cố, kiện toàn tổ chức, nâng cao chất lượng hoạt động của các loại hình tổ chức đảng được triển khai thực hiện đồng bộ, có hiệu quả; đặc biệt là việc sắp xếp, kiện toàn tổ chức đảng và các tổ chức của hệ thống chính trị trên địa bàn dân cư, tổ dân phố, thôn, xóm ở xã, phường, thị trấn và công tác xây dựng Đảng, đoàn thể nhân dân trong các doanh nghiệp ngoài khu vực nhà nước trên địa bàn Thành phố đạt kết quả nổi bật. Các nhiệm vụ trọng tâm công </w:t>
      </w:r>
      <w:r w:rsidRPr="00604F5A">
        <w:rPr>
          <w:color w:val="000000"/>
          <w:sz w:val="28"/>
          <w:szCs w:val="28"/>
        </w:rPr>
        <w:lastRenderedPageBreak/>
        <w:t>tác xây dựng Đảng, về: chính trị, tư tưởng; tổ chức; kiểm tra; dân vận; nội chính và phòng, chống tham nhũng, lãng phí đều có chuyển biến tích cực. Phương thức lãnh đạo của cấp uỷ và tổ chức đảng các cấp tiếp tục được đổi mới, bảo đảm khoa học, sáng tạo, quyết liệt, có trọng tâm, trọng điểm, hiệu quả.</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Hệ thống tổ chức bộ máy chính quyền các cấp của Thành phố được củng cố, kiện toàn vững mạnh, hoạt động hiệu quả: HĐND các cấp tiếp tục đổi mới nội dung, phương thức hoạt động; nâng cao chất lượng các kỳ họp và ban hành nghị quyết; chất lượng hoạt động giám sát, tiếp xúc cử tri, tiếp công dân, đôn đốc giải quyết kiến nghị, khiếu nại, tố cáo của công dân được nâng cao. Hoạt động của UBND các cấp có nhiều đổi mới, năng lực quản lý, điều hành và hiệu lực, hiệu quả hoạt động được nâng lên; cải cách hành chính tiếp tục được đẩy mạnh, trình độ, năng lực, ý thức, trách nhiệm, chất lượng thực thi công vụ của đội ngũ cán bộ, công chức, viên chức có chuyển biến tốt hơn.</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Chất lượng, hiệu quả hoạt động của MTTQ và các tổ chức chính trị-xã hội các cấp có chuyển biến, tiến bộ. Tổ chức bộ máy và đội ngũ cán bộ, công chức của MTTQ và tổ chức chính trị-xã hội các cấp được củng cố, kiện toàn và hoạt động có hiệu quả; phát huy vai trò đại diện, bảo vệ quyền và lợi ích hợp pháp của đoàn viên, hội viên và các tầng lớp nhân dân Thủ đô.</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rStyle w:val="Strong"/>
          <w:color w:val="000000"/>
          <w:sz w:val="28"/>
          <w:szCs w:val="28"/>
          <w:bdr w:val="none" w:sz="0" w:space="0" w:color="auto" w:frame="1"/>
        </w:rPr>
        <w:t>II. HẠN CHẾ, KHUYẾT ĐIỂM</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Năng lực lãnh đạo, sức chiến đấu của một số cấp ủy, tổ chức đảng chưa đáp ứng yêu cầu nhiệm vụ chính trị và đòi hỏi của thực tiễn. Kết quả thực hiện Nghị quyết Trung ương 4 (khóa XI) và Chỉ thị số 03 của Bộ Chính trị, chất lượng tự phê bình và phê bình của một số tổ chức đảng, nhất là cấp chi bộ và đảng viên còn thấp; kỷ cương, kỷ luật chưa nghiêm. Tính tiền phong, gương mẫu, ý thức, trách nhiệm phục vụ nhân dân của một bộ phận cán bộ, đảng viên, trong đó có cả cán bộ lãnh đạo, quản lý chưa cao. Tình trạng suy thoái về tư tưởng chính trị, đạo đức, lối sống của một bộ phận cán bộ, đảng viên chậm được khắc phục. Công tác kiểm tra, giám </w:t>
      </w:r>
      <w:r w:rsidRPr="00604F5A">
        <w:rPr>
          <w:color w:val="000000"/>
          <w:sz w:val="28"/>
          <w:szCs w:val="28"/>
        </w:rPr>
        <w:lastRenderedPageBreak/>
        <w:t>sát, quản lý, phân công nhiệm vụ cho đảng viên ở không ít tổ chức cơ sở đảng chưa chặt chẽ, hiệu quả thấp.</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Công tác chỉ đạo, quản lý, điều hành của bộ máy hành chính ở một số cấp, ngành, lĩnh vực chưa thực sự quyết liệt, hiệu lực, hiệu quả còn hạn chế. Cải cách hành chính ở một số đơn vị chuyển biến chậm; tổ chức, bộ máy, biên chế còn cồng kềnh, chức năng nhiệm vụ còn chồng chéo. Một bộ phận cán bộ, đảng viên ý thức, phẩm chất, năng lực yếu, đùn đẩy, né tránh trách nhiệm, thậm chí có biểu hiện sách nhiễu, tiêu cực gây khó khăn, bức xúc cho doanh nghiệp và công dân.  </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Hoạt động của MTTQ, các tổ chức chính trị-xã hội ở một số địa phương chậm được đổi mới, hiệu quả thấp, kết quả công tác vận động quần chúng còn hạn chế.</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w:t>
      </w:r>
    </w:p>
    <w:p w:rsidR="00604F5A" w:rsidRPr="00604F5A" w:rsidRDefault="00604F5A" w:rsidP="00604F5A">
      <w:pPr>
        <w:pStyle w:val="NormalWeb"/>
        <w:shd w:val="clear" w:color="auto" w:fill="FFFFFF"/>
        <w:spacing w:before="0" w:beforeAutospacing="0" w:after="0" w:afterAutospacing="0" w:line="360" w:lineRule="auto"/>
        <w:jc w:val="center"/>
        <w:rPr>
          <w:color w:val="000000"/>
          <w:sz w:val="28"/>
          <w:szCs w:val="28"/>
        </w:rPr>
      </w:pPr>
      <w:r w:rsidRPr="00604F5A">
        <w:rPr>
          <w:rStyle w:val="Strong"/>
          <w:color w:val="000000"/>
          <w:sz w:val="28"/>
          <w:szCs w:val="28"/>
          <w:bdr w:val="none" w:sz="0" w:space="0" w:color="auto" w:frame="1"/>
        </w:rPr>
        <w:t>PHẦN THỨ HAI</w:t>
      </w:r>
      <w:r w:rsidRPr="00604F5A">
        <w:rPr>
          <w:b/>
          <w:bCs/>
          <w:color w:val="000000"/>
          <w:sz w:val="28"/>
          <w:szCs w:val="28"/>
          <w:bdr w:val="none" w:sz="0" w:space="0" w:color="auto" w:frame="1"/>
        </w:rPr>
        <w:br/>
      </w:r>
      <w:r w:rsidRPr="00604F5A">
        <w:rPr>
          <w:rStyle w:val="Strong"/>
          <w:color w:val="000000"/>
          <w:sz w:val="28"/>
          <w:szCs w:val="28"/>
          <w:bdr w:val="none" w:sz="0" w:space="0" w:color="auto" w:frame="1"/>
        </w:rPr>
        <w:t>MỤC TIÊU, YÊU CẦU, NHIỆM VỤ, GIẢI PHÁP TRỌNG TÂM</w:t>
      </w:r>
      <w:r w:rsidRPr="00604F5A">
        <w:rPr>
          <w:b/>
          <w:bCs/>
          <w:color w:val="000000"/>
          <w:sz w:val="28"/>
          <w:szCs w:val="28"/>
          <w:bdr w:val="none" w:sz="0" w:space="0" w:color="auto" w:frame="1"/>
        </w:rPr>
        <w:br/>
      </w:r>
      <w:r w:rsidRPr="00604F5A">
        <w:rPr>
          <w:rStyle w:val="Strong"/>
          <w:color w:val="000000"/>
          <w:sz w:val="28"/>
          <w:szCs w:val="28"/>
          <w:bdr w:val="none" w:sz="0" w:space="0" w:color="auto" w:frame="1"/>
        </w:rPr>
        <w:t>5 NĂM (2016 - 2020)</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I. MỤC TIÊU, CHỈ TIÊU, YÊU CẦU</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1. Mục tiêu</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Nâng cao năng lực lãnh đạo, sức chiến đấu của tổ chức đảng và chất lượng đội ngũ cán bộ, đảng viên trong toàn Đảng bộ; tiếp tục đẩy mạnh thực hiện có hiệu quả Nghị quyết Trung ương 4 (khóa XI) tạo chuyển biến mạnh về xây dựng, chỉnh đốn Đảng của Đảng bộ Thành phố; xây dựng hệ thống chính quyền, MTTQ và tổ chức chính trị-xã hội các cấp thực sự trong sạch, vững mạnh; trọng tâm là sắp xếp, kiện toàn tổ chức bộ máy bảo đảm tinh gọn, hoạt động có hiệu quả, gắn với việc tinh giản biên chế và cơ cấu lại đội ngũ cán bộ, công chức, viên chức, đáp ứng yêu cầu nhiệm vụ chính trị của Đảng bộ trong thời kỳ mới.</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2. Chỉ tiêu</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lastRenderedPageBreak/>
        <w:t>- Hằng năm, có trên 50% tổ chức cơ sở đảng đạt danh hiệu trong sạch, vững mạnh; trên 70% đảng viên hoàn thành tốt nhiệm vụ; kết nạp trên 12.000 đảng viên mới.</w:t>
      </w:r>
      <w:r w:rsidRPr="00604F5A">
        <w:rPr>
          <w:color w:val="000000"/>
          <w:sz w:val="28"/>
          <w:szCs w:val="28"/>
        </w:rPr>
        <w:br/>
        <w:t>- Cán bộ diện Ban Thường vụ Thành uỷ quản lý có trình độ: 100% đạt trình độ chuyên môn đại học, trong đó 40% đạt trình độ thạc sỹ, tiến sỹ; 100% đạt trình độ cao cấp, cử nhân lý luận chính trị.</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Cán bộ chủ chốt cấp xã, phường, thị trấn có trình độ: 100% đạt trình độ chuyên môn đại học, 100% đạt trình độ trung cấp lý luận chính trị trở lên.</w:t>
      </w:r>
      <w:r w:rsidRPr="00604F5A">
        <w:rPr>
          <w:color w:val="000000"/>
          <w:sz w:val="28"/>
          <w:szCs w:val="28"/>
        </w:rPr>
        <w:br/>
        <w:t>- Cán bộ diện Ban Thường vụ các cấp uỷ quản lý đảm bảo tỷ lệ cán bộ trẻ 10% trở lên, cán bộ nữ 15% trở lên.</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Đến năm 2020, tinh giản tối thiểu 10% tổng biên chế cán bộ, công chức, viên chức Thành phố được giao năm 2015.</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3. Yêu cầu</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Tập trung chỉ đạo triển khai đồng bộ các nhiệm vụ, giải pháp để thực hiện tốt mục tiêu của Chương trình. Xây dựng Đảng bộ và hệ thống chính trị các cấp của Thành phố thực sự trong sạch, vững mạnh, đáp ứng yêu cầu nhiệm vụ chính trị trong thời kỳ mới, tạo chuyển biến mạnh về công tác xây dựng, chỉnh đốn Đảng của các cấp ủy và tổ chức đảng trong toàn Đảng bộ Thành phố.</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Các cấp ủy đảng, chính quyền, MTTQ và các tổ chức chính trị-xã hội của Thành phố chỉ đạo xây dựng chương trình, kế hoạch thực hiện Chương trình của Thành ủy, gắn với việc quán triệt, triển khai thực hiện thắng lợi Nghị quyết Đại hội XII của Đảng, Nghị quyết Đại hội XVI của Đảng bộ Thành phố và Nghị quyết Đại hội các cấp.</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rStyle w:val="Strong"/>
          <w:color w:val="000000"/>
          <w:sz w:val="28"/>
          <w:szCs w:val="28"/>
          <w:bdr w:val="none" w:sz="0" w:space="0" w:color="auto" w:frame="1"/>
        </w:rPr>
        <w:t>II. NHIỆM VỤ, GIẢI PHÁP TRỌNG TÂM</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A. Nâng cao năng lực lãnh đạo, sức chiến đấu của tổ chức đảng và chất lượng đội ngũ cán bộ, đảng viên; tiếp tục thực hiện Nghị quyết Trung ương 4 (khóa XI) tạo chuyển biến mạnh mẽ công tác xây dựng, chỉnh đốn Đảng</w:t>
      </w:r>
      <w:r w:rsidRPr="00604F5A">
        <w:rPr>
          <w:color w:val="000000"/>
          <w:sz w:val="28"/>
          <w:szCs w:val="28"/>
        </w:rPr>
        <w:br/>
      </w:r>
      <w:r w:rsidRPr="00604F5A">
        <w:rPr>
          <w:rStyle w:val="Strong"/>
          <w:color w:val="000000"/>
          <w:sz w:val="28"/>
          <w:szCs w:val="28"/>
          <w:bdr w:val="none" w:sz="0" w:space="0" w:color="auto" w:frame="1"/>
        </w:rPr>
        <w:lastRenderedPageBreak/>
        <w:t>1. Nâng cao năng lực lãnh đạo, sức chiến đấu của tổ chức đảng và chất lượng đội ngũ cán bộ, đảng viên</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1.1. Đối với cấp ủy và tổ chức đảng</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Tiếp tục rà soát, kiện toàn mô hình tổ chức, hoàn thiện chức năng, nhiệm vụ, mở rộng dân chủ, tăng cường kỷ luật, kỷ cương và nâng cao chất lượng hoạt động của các loại hình tổ chức cơ sở đảng, trọng tâm là: Tiếp tục thực hiện có hiệu quả các văn bản chỉ đạo của Trung ương; Nghị quyết số 09-NQ/TU Thành uỷ về tăng cường công tác xây dựng Đảng và các đoàn thể nhân dân trong các doanh nghiệp ngoài khu vực nhà nước trên địa bàn; tiến hành đánh giá, sơ kết, rút kinh nghiệm, để tiếp tục chỉ đạo thực hiện tốt Đề án số 06 của Thành ủy (khóa XV) về kiện toàn, sắp xếp tổ chức đảng và các tổ chức trong hệ thống chính trị trên địa bàn dân cư, tổ dân phố, thôn, xóm ở xã, phường, thị trấn.</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Các cấp ủy, tổ chức đảng ở cơ sở thực hiện nghiêm túc, có nền nếp chế độ sinh hoạt định kỳ, thực hiện đồng bộ các giải pháp, nhằm nâng cao chất lượng hoạt động của các loại hình chi bộ, đặc biệt là chi bộ cơ quan hành chính, đơn vị sự nghiệp, chi bộ thôn, xóm, tổ dân phố, chi bộ trong các doanh nghiệp, trường học.</w:t>
      </w:r>
      <w:r w:rsidRPr="00604F5A">
        <w:rPr>
          <w:color w:val="000000"/>
          <w:sz w:val="28"/>
          <w:szCs w:val="28"/>
        </w:rPr>
        <w:br/>
        <w:t>- Các quận, huyện, thị ủy và đảng ủy cấp trên cơ sở chỉ đạo một số tổ chức cơ sở đảng trong cơ quan hành chính Nhà nước và đơn vị sự nghiệp trực thuộc, thực hiện thống nhất chủ trương thủ trưởng (hoặc một đồng chí lãnh đạo) cơ quan, đơn vị trực tiếp làm bí thư cấp ủy. Đối với các doanh nghiệp nhà nước thực hiện thống nhất chủ trương Chủ tịch hội đồng quản trị (hoặc Tổng giám đốc) đồng thời là Bí thư cấp ủy.</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1.2. Đối với đội ngũ cán bộ, đảng viên</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 Mỗi cán bộ, đảng viên, nhất là cán bộ lãnh đạo, quản lý các cấp phải không ngừng tự học tập, tu dưỡng, rèn luyện bản lĩnh chính trị, phẩm chất, đạo đức, lối sống; nâng cao vai trò tiền phong, gương mẫu, ý thức, trách nhiệm nêu gương và </w:t>
      </w:r>
      <w:r w:rsidRPr="00604F5A">
        <w:rPr>
          <w:color w:val="000000"/>
          <w:sz w:val="28"/>
          <w:szCs w:val="28"/>
        </w:rPr>
        <w:lastRenderedPageBreak/>
        <w:t>hiệu quả thực hiện nhiệm vụ chính trị; kiên quyết phòng, chống tham nhũng, lãng phí, quan liêu và các biểu hiện tiêu cực khác.</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Cấp ủy các cấp tăng cường công tác chỉ đạo giáo dục, kiểm tra, giám sát, quản lý, phân công nhiệm vụ và định kỳ đánh giá kết quả thực hiện nhiệm vụ của đảng viên. Thường xuyên nắm chắc tình hình tư tưởng, phát hiện kịp thời những cán bộ, đảng viên vi phạm về đạo đức, lối sống, tham nhũng, lãng phí, tiêu cực, có biện pháp cụ thể để phòng ngừa, giáo dục, giúp đỡ và xử lý nghiêm minh đối với những cán bộ, đảng viên sai phạm.</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Thực hiện thí điểm chủ trương trẻ hóa, tiêu chuẩn hóa, thể chế hóa và từng bước nhất thể hóa chức danh cán bộ. Tiếp tục thực hiện chính sách thu hút nhân tài, cán bộ, trí thức giỏi, các chuyên gia có năng lực, sinh viên xuất sắc, thủ khoa ở các trường đại học đóng góp trí tuệ xây dựng Thủ đô; khuyến khích sinh viên tốt nghiệp đại học có đủ tiêu chuẩn về công tác ở xã, phường, thị trấn, nhằm từng bước trẻ hóa, nâng cao trình độ, năng lực và chất lượng đội ngũ cán bộ, công chức ở cơ sở.</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Chỉ đạo hướng dẫn các tổ chức đảng thực hiện nghiêm túc, có chất lượng việc đánh giá, phân loại tổ chức cơ sở đảng và đảng viên; thực hiện thí điểm đánh giá chất lượng đảng bộ cấp Huyện và tương đương. Chăm lo bồi dưỡng, tạo nguồn và thực hiện tốt công tác phát triển đảng viên mới, đảng viên trẻ, nhất là phát triển đảng trong đội ngũ trí thức, học sinh, sinh viên, trong các doanh nghiệp và khu vực nông thôn.</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2. Tiếp tục đẩy mạnh thực hiện Nghị quyết Trung ương 4 (khóa XI) và các nhiệm vụ trọng tâm về xây dựng Đảng, tạo chuyển biến mạnh về công tác xây dựng, chỉnh đốn Đảng</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2.1. Đổi mới, nâng cao chất lượng công tác chính trị tư tưởng; tiếp tục thực hiện Nghị quyết Trung ương 4 (khóa XI), đẩy mạnh học tập và làm theo tư tưởng, đạo đức, phong cách Hồ Chí Minh</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lastRenderedPageBreak/>
        <w:t>a) Đổi mới, nâng cao chất lượng công tác chính trị tư tưởng</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Tiếp tục đổi mới nội dung, phương thức, nâng cao tính chiến đấu, tính thuyết phục và hiệu quả của công tác chính trị tư tưởng. Đổi mới việc học tập, quán triệt các chỉ thị, nghị quyết của Đảng, gắn với việc xây dựng chương trình, kế hoạch hành động cụ thể, thiết thực để triển khai thực hiện có hiệu quả nghị quyết của mỗi cấp ủy, địa phương, đơn vị.</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Đẩy mạnh công tác tuyên truyền, giáo dục chính trị tư tưởng, nâng cao chất lượng công tác giáo dục lý luận chính trị, tổng kết thực tiễn và hiệu quả công tác tuyên truyền, bảo đảm thống nhất về tư tưởng và hành động, tạo sự đồng thuận cao trong toàn Đảng bộ và xã hội.</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Tăng cường chỉ đạo, quản lý, nâng cao hiệu quả hoạt động báo chí, xuất bản, truyền thông, phát thanh, truyền hình, văn hóa, văn nghệ của Thủ đô theo định hướng của Đảng, quy định của Nhà nước và của Thành phố. Kịp thời nắm bắt, dự báo, định hướng tư tưởng, hướng dẫn dư luận cho đội ngũ cán bộ, đảng viên và các tầng lớp nhân dân Thủ đô. Nâng cao chất lượng đội ngũ cán bộ làm công tác chính trị tư tưởng; quan tâm quy hoạch, đào tạo, bố trí, sử dụng cán bộ; đầu tư trang thiết bị hiện đại để khuyến khích, động viên đội ngũ cán bộ này phấn đấu hoàn thành tốt nhiệm vụ.</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b) Tiếp tục thực hiện có hiệu quả Nghị quyết Trung ương 4 (khóa XI “Một số vấn đề cấp bách về xây dựng Đảng hiện nay” và thực hiện Chỉ thị số 05 của Bộ Chính trị (khóa XII) về “Đẩy mạnh học tập và làm theo tư tưởng, đạo đức, phong cách Hồ Chí Minh”</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*Về tiếp tục thực hiện Nghị quyết Trung ương 4 (khóa XI):</w:t>
      </w:r>
      <w:r w:rsidRPr="00604F5A">
        <w:rPr>
          <w:color w:val="000000"/>
          <w:sz w:val="28"/>
          <w:szCs w:val="28"/>
        </w:rPr>
        <w:br/>
        <w:t>Tập trung chỉ đạo thực hiện tốt 3 vấn đề trọng tâm, cấp bách của công tác xây dựng, chỉnh đốn Đảng là:</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 Kiên quyết đấu tranh ngăn chặn, đẩy lùi tình trạng suy thoái về tư tưởng chính trị, đạo đức, lối sống của một bộ phận cán bộ, đảng viên, trước hết là cán bộ lãnh đạo, </w:t>
      </w:r>
      <w:r w:rsidRPr="00604F5A">
        <w:rPr>
          <w:color w:val="000000"/>
          <w:sz w:val="28"/>
          <w:szCs w:val="28"/>
        </w:rPr>
        <w:lastRenderedPageBreak/>
        <w:t>quản lý các cấp của Thành phố. Thực hiện nghiêm túc chế độ tự phê bình và phê bình, gắn với thực hiện có hiệu quả kế hoạch sửa chữa, khắc phục những khuyết điểm, yếu kém, xử lý nghiêm vi phạm.</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Xây dựng đội ngũ cán bộ, đảng viên, đặc biệt là cán bộ chủ chốt các cấp thực sự trong sạch, vững mạnh. Nêu cao vai trò, trách nhiệm của tổ chức đảng và đội ngũ cán bộ, đảng viên trong công tác quán triệt, chỉ đạo tổ chức thực hiện các chỉ thị, nghị quyết của Đảng.</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Xác định rõ vai trò, thẩm quyền, trách nhiệm của người đứng đầu cấp ủy, chính quyền trong mối quan hệ với tập thể cấp ủy, cơ quan, đơn vị; tiếp tục thực hiện tốt nguyên tắc tập trung dân chủ, tập thể lãnh đạo, cá nhân phụ trách; đấu tranh quyết liệt phòng, chống tham nhũng, lãng phí, quan liêu và các biểu hiện tiêu cực khác.</w:t>
      </w:r>
      <w:r w:rsidRPr="00604F5A">
        <w:rPr>
          <w:color w:val="000000"/>
          <w:sz w:val="28"/>
          <w:szCs w:val="28"/>
        </w:rPr>
        <w:br/>
        <w:t>*Về đẩy mạnh học tập và làm theo tư tưởng, đạo đức, phong cách Hồ Chí Minh:</w:t>
      </w:r>
      <w:r w:rsidRPr="00604F5A">
        <w:rPr>
          <w:color w:val="000000"/>
          <w:sz w:val="28"/>
          <w:szCs w:val="28"/>
        </w:rPr>
        <w:br/>
        <w:t>- Đẩy mạnh thực hiện học tập và làm theo tư tưởng, đạo đức, phong cách Hồ Chí Minh bằng những việc làm cụ thể, thiết thực, hiệu quả. Thực hiện tốt vai trò, trách nhiệm nêu gương của cán bộ, đảng viên, nhất là cán bộ lãnh đạo chủ chốt các cấp.</w:t>
      </w:r>
      <w:r w:rsidRPr="00604F5A">
        <w:rPr>
          <w:color w:val="000000"/>
          <w:sz w:val="28"/>
          <w:szCs w:val="28"/>
        </w:rPr>
        <w:br/>
        <w:t>- Tiếp tục xây dựng, hoàn thiện chuẩn mực đạo đức nghề nghiệp, đạo đức công vụ ở từng địa phương, cơ quan, đơn vị; tăng cường kiểm tra, đánh giá, lấy hiệu quả của việc thực hiện làm theo và kết quả hoàn thành nhiệm vụ được giao là tiêu chuẩn quan trọng đánh giá, bình xét, phân loại tổ chức, cá nhân cán bộ, đảng viên hàng năm.</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Chỉ đạo biên soạn, tuyên truyền sâu rộng các tài liệu và mở các lớp học tập chuyên đề tư tưởng, đạo đức, phong cách Hồ Chí Minh để nâng cao chất lượng giáo dục, đào tạo, bồi dưỡng cán bộ, đảng viên và các tầng lớp nhân dân. Chú trọng phát hiện, bồi dưỡng, kịp thời biểu dương, khen thưởng, nhân rộng những mô hình, tập thể, cá nhân xuất sắc, tiêu biểu.</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lastRenderedPageBreak/>
        <w:t xml:space="preserve">2.2. Đổi mới công tác tổ chức, cán bộ, trọng tâm là sắp xếp, kiện toàn lại tổ chức bộ máy các cấp bảo đảm tinh gọn, hoạt động có hiệu quả, gắn với tinh giản biên chế và cơ cấu lại đội ngũ cán bộ, công chức, viên chức </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a) Tiến hành rà soát, sắp xếp, kiện toàn lại tổ chức bộ máy các cấp bảo đảm tinh gọn, hoạt động có hiệu quả; thực hiện tinh giản biên chế và cơ cấu lại đội ngũ cán bộ, công chức, viên chức</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Triển khai thực hiện đồng bộ, quyết liệt, có hiệu quả Nghị quyết số 39 của Bộ Chính trị và Kế hoạch số 05 của Ban Thường vụ Thành ủy về tinh giản biên chế và cơ cấu lại đội ngũ cán bộ, công chức, viên chức, trọng tâm là:</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Về tổ chức bộ máy: Tập trung rà soát, sắp xếp, kiện toàn tổ chức bộ máy của các cơ quan, đơn vị từ Thành phố tới cơ sở, bảo đảm tinh gọn, hoạt động có hiệu lực, hiệu quả cao, gắn với sửa đổi, bổ sung, hoàn thiện chức năng, nhiệm vụ. Rà soát lại bộ máy các sở, ban, ngành của Thành phố để kiện toàn các cơ quan chuyên môn thuộc UBND Thành phố. Nghiên cứu, thí điểm sắp xếp thu gọn đầu mối một số cơ quan, đơn vị có chức năng, nhiệm vụ phù hợp. Không thành lập các tổ chức trung gian; chỉ thành lập tổ chức mới trong trường hợp cá biệt thật sự cần thiết do yêu cầu của thực tiễn.</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Về tinh giản biên chế: Từng cơ quan, tổ chức, đơn vị của các cấp ủy đảng, chính quyền, MTTQ và các tổ chức chính trị-xã hội, đơn vị sự nghiệp công lập từ Thành phố đến cơ sở phải xây dựng kế hoạch tinh giản biên chế trong 05 năm (2016-2020), trình cơ quan có thẩm quyền phê duyệt để tập trung chỉ đạo tổ chức thực hiện quyết liệt, có hiệu quả. Chỉ đạo thực hiện quyết liệt, phấn đấu hoàn thành mục tiêu, chỉ tiêu về tỷ lệ tinh giản theo kế hoạch.</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 Về cơ cấu lại đội ngũ cán bộ: Cơ cấu lại đội ngũ cán bộ, công chức, viên chức theo ngạch, chức danh nghề nghiệp, vị trí việc làm và trình độ đào tạo phù hợp với chức năng, nhiệm vụ. Xây dựng quy định cụ thể tiêu chuẩn chức danh, chức vụ cho từng loại công chức, viên chức. Đổi mới phương thức tuyển dụng và cơ chế đánh </w:t>
      </w:r>
      <w:r w:rsidRPr="00604F5A">
        <w:rPr>
          <w:color w:val="000000"/>
          <w:sz w:val="28"/>
          <w:szCs w:val="28"/>
        </w:rPr>
        <w:lastRenderedPageBreak/>
        <w:t>giá công chức, viên chức; đổi mới và nâng cao chất lượng đào tạo, bồi dưỡng cán bộ, công chức, viên chức, gắn với tiêu chuẩn chức danh.</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Về công tác quản lý biên chế cán bộ, công chức, viên chức: Tiến hành rà soát, bổ sung, hoàn thiện các quy định của Thành phố về quản lý biên chế để bảo đảm thống nhất quản lý đội ngũ cán bộ, công chức, viên chức của toàn bộ hệ thống chính trị Thành phố. Thực hiện nghiêm Quyết định số 253-QĐ/TW, ngày 21/7/2014 của Bộ Chính trị về quản lý biên chế thống nhất của hệ thống chính trị. Sớm hoàn thành việc xác định vị trí việc làm trong các cơ quan, tổ chức hành chính và đơn vị sự nghiệp công lập, tổ chức chính trị-xã hội để làm căn cứ xác định biên chế phù hợp.</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b) Đổi mới công tác tổ chức, cán bộ; thực hiện đồng bộ, có hiệu quả các khâu trong công tác cán bộ</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*Đổi mới công tác tổ chức, cán bộ:</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Triển khai thực hiện có hiệu quả Nghị quyết Đại hội XVI của Đảng bộ Thành phố về chủ trương tiếp tục đổi mới công tác tổ chức, cán bộ, trọng tâm là thực hiện tốt chiến lược cán bộ của Thành phố trong thời kỳ mới. Xây dựng đội ngũ cán bộ, công chức, trước hết là đội ngũ cán bộ lãnh đạo, quản lý các cấp thực sự trong sạch, vững mạnh, có bản lĩnh chính trị vững vàng; có phẩm chất, đạo đức và lối sống trong sạch, lành mạnh; có trình độ, năng lực, hoàn thành tốt chức trách, nhiệm vụ được giao; có cơ cấu, số lượng đồng bộ, hợp lý và có chất lượng tốt, đáp ứng yêu cầu nhiệm vụ của thời kỳ đẩy mạnh CNH, HĐH Thủ đô và đất nước.</w:t>
      </w:r>
      <w:r w:rsidRPr="00604F5A">
        <w:rPr>
          <w:color w:val="000000"/>
          <w:sz w:val="28"/>
          <w:szCs w:val="28"/>
        </w:rPr>
        <w:br/>
        <w:t xml:space="preserve">- Thực hiện nghiêm nguyên tắc tập trung dân chủ và các quy định, hướng dẫn của Trung ương về công tác tổ chức, cán bộ và quản lý đội ngũ cán bộ; tiến hành thí điểm thi tuyển một số chức danh lãnh đạo cấp sở, ban, ngành Thành phố; rà soát, sửa đổi, bổ sung, hoàn thiện hệ thống quy chế, quy định và các quy trình công tác cán bộ, trước hết là về tiêu chuẩn chức danh, bố trí, sử dụng cán bộ, chế độ công </w:t>
      </w:r>
      <w:r w:rsidRPr="00604F5A">
        <w:rPr>
          <w:color w:val="000000"/>
          <w:sz w:val="28"/>
          <w:szCs w:val="28"/>
        </w:rPr>
        <w:lastRenderedPageBreak/>
        <w:t>vụ, quy định rõ hơn thẩm quyền, trách nhiệm của cấp uỷ, người đứng đầu cấp uỷ đối với công tác tổ chức, cán bộ.</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*Thực hiện đồng bộ, có hiệu quả các khâu trong công tác cán bộ:</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Đổi mới công tác đánh giá cán bộ: Xây dựng quy chế về đánh giá cán bộ; đổi mới cơ chế, mở rộng các kênh thông tin, lấy tiêu chuẩn hoàn thành nhiệm vụ được giao, mức độ tín nhiệm của cán bộ làm thước đo trong đánh giá cán bộ.</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Nâng cao chất lượng công tác quy hoạch cán bộ bảo đảm sự chủ động, đáp ứng yêu cầu nhiệm vụ trước mắt và lâu dài: Rà soát quy hoạch cán bộ nhiệm kỳ 2015-2020, chủ động xây dựng quy hoạch cán bộ nhiệm kỳ 2020-2025 và các nhiệm kỳ sau đảm bảo yêu cầu về tiêu chuẩn cán bộ, cơ cấu hợp lý, tỷ lệ cán bộ trẻ, cán bộ nữ theo quy định; hằng năm tiến hành rà soát, bổ sung quy hoạch và xây dựng kế hoạch đào tạo, bồi dưỡng, luân chuyển, bố trí cán bộ được quy hoạch.</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Tạo chuyển biến tích cực công tác đào tạo, bồi dưỡng cán bộ theo quy hoạch và tiêu chuẩn chức danh cán bộ: Đổi mới và nâng cao chất lượng công tác bồi dưỡng cán bộ, công chức, viên chức gắn với quy hoạch và tiêu chuẩn chức danh. Chú trọng đào tạo, đào tạo lại, bồi dưỡng kỹ năng thực thi nhiệm vụ, công vụ phù hợp với vị trí công tác của cán bộ, công chức, viên chức. Tiếp tục đào tạo cán bộ nguồn lãnh đạo, quản lý các cấp.</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 Tiếp tục thực hiện tốt chủ trương điều động, luân chuyển cán bộ, đưa công tác này trở thành nền nếp thường xuyên trong công tác cán bộ: Chủ động xây dựng và tổ chức thực hiện kế hoạch điều động, luân chuyển cán bộ lãnh đạo quản lý theo quy hoạch; kết hợp điều động, bố trí, sắp xếp đội ngũ cán bộ theo yêu cầu nhiệm vụ chính trị ở từng địa phương, đơn vị gắn với thực hiện quy định luân phiên, định kỳ chuyển đổi công tác, bố trí cán bộ chủ chốt không phải là người địa phương. Tiếp tục thực hiện việc điều động, luân chuyển cán bộ trẻ từ Thành phố về cơ sở; cán bộ chủ chốt các ban, sở, ngành về địa phương để đào tạo, bồi dưỡng. Không </w:t>
      </w:r>
      <w:r w:rsidRPr="00604F5A">
        <w:rPr>
          <w:color w:val="000000"/>
          <w:sz w:val="28"/>
          <w:szCs w:val="28"/>
        </w:rPr>
        <w:lastRenderedPageBreak/>
        <w:t>điều động cán bộ cơ sở hạn chế về năng lực, trình độ, uy tín thấp về các cơ quan cấp trên.</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Đổi mới công tác tuyển chọn, bố trí, bổ nhiệm, miễn nhiệm cán bộ: Nghiên cứu, cải tiến nội dung, quy trình tuyển dụng công chức bảo đảm yêu cầu: đủ tiêu chuẩn, đúng vị trí công việc và thực sự có chất lượng. Thực hiện tốt việc bố trí, phân công nhiệm vụ, bổ nhiệm, bổ nhiệm lại cán bộ, công chức, viên chức lãnh đạo quản lý bảo đảm khoa học, dân chủ, công khai, minh bạch, đúng tiêu chuẩn, chuyên môn, nghiệp vụ, coi trọng hiệu quả công việc. Không xem xét bổ nhiệm lại, giới thiệu bầu cử những cán bộ lãnh đạo được đánh giá là mức độ hoàn thành nhiệm vụ thấp, để cơ quan, địa phương, đơn vị phụ trách không hoàn thành nhiệm vụ được giao. Thực hiện miễn nhiệm đối với cán bộ đang giữ chức vụ có sai phạm chưa đến mức phải kỷ luật cách chức, nhưng không còn đủ uy tín, không cần chờ đến hết nhiệm kỳ, hết tuổi công tác.</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Thực hiện tốt chính sách cán bộ, bảo đảm sự đồng bộ, thống nhất, công bằng trong thực hiện chính sách cán bộ: Cụ thể hoá và công khai hoá chế độ chính sách đối với cán bộ, công chức; nghiên cứu, đề xuất, sửa đổi, bổ sung một số chế độ, chính sách bảo đảm đồng bộ, thống nhất, công bằng và phù hợp với tình hình thực tiễn.</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2.3. Nâng cao chất lượng, hiệu quả công tác kiểm tra, giám sát</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Chỉ đạo thực hiện tốt kế hoạch kiểm tra, giám sát, trọng tâm là: kiểm tra, giám sát việc thực hiện các chương trình, kế hoạch, đề án công tác lớn của Thành ủy và nhiệm vụ chính trị của cấp ủy địa phương, đơn vị trên một số lĩnh vực trọng yếu của Thành phố, giúp tổ chức đảng, đảng viên phòng ngừa, khắc phục hạn chế, khuyết điểm, sai phạm; chủ động phát hiện sơ hở, bất cập trong cơ chế, chính sách và quản lý để kiến nghị điều chỉnh, bổ sung cho phù hợp.</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 Thực hiện tốt quy chế phối hợp giữa uỷ ban kiểm tra các cấp với các cơ quan chức năng có liên quan. Tăng cường công tác nắm tình hình, giám sát thường </w:t>
      </w:r>
      <w:r w:rsidRPr="00604F5A">
        <w:rPr>
          <w:color w:val="000000"/>
          <w:sz w:val="28"/>
          <w:szCs w:val="28"/>
        </w:rPr>
        <w:lastRenderedPageBreak/>
        <w:t>xuyên, giám sát chuyên đề để kịp thời phát hiện, kiểm tra khi có dấu hiệu vi phạm đối với tổ chức đảng và cán bộ, đảng viên, trước hết là cấp uỷ viên, tập trung vào những vấn đề nổi cộm, phức tạp, dễ phát sinh tiêu cực.</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Coi trọng chất lượng kiểm tra, giám sát, xử lý nghiêm những trường hợp vi phạm, chú trọng việc khắc phục khuyết điểm và xử lý sai phạm sau kiểm tra, giám sát. Quan tâm chỉ đạo nâng cao vai trò, trách nhiệm của chi bộ trong công tác kiểm tra, giám sát cán bộ, đảng viên trong thực hiện chức trách, nhiệm vụ được giao.</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 xml:space="preserve">2.4. Đổi mới, nâng cao chất lượng công tác dân vận, tăng cường mối quan hệ mật thiết giữa Đảng với nhân dân </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Đổi mới nội dung, phương thức, nâng cao chất lượng, hiệu quả công tác dân vận, tăng cường đối thoại, vận động, thuyết phục. Thực hiện tốt công tác tôn giáo; công tác dân tộc theo tinh thần Nghị quyết số 06 của Ban Thường vụ Thành uỷ (khoá XV).</w:t>
      </w:r>
      <w:r w:rsidRPr="00604F5A">
        <w:rPr>
          <w:color w:val="000000"/>
          <w:sz w:val="28"/>
          <w:szCs w:val="28"/>
        </w:rPr>
        <w:br/>
        <w:t>- Củng cố, nâng cao chất lượng hoạt động của hệ thống tổ chức dân vận từ Thành phố đến cơ sở, theo hướng tinh gọn, hiệu quả, thiết thực; nâng cao chất lượng, hiệu quả phối hợp, phát huy sức mạnh của cả hệ thống chính trị trong công tác dân vận, nhất là công tác dân vận của chính quyền các cấp.</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Đẩy mạnh và nâng cao hiệu quả các cuộc vận động và phong trào thi đua yêu nước; tăng cường sự lãnh đạo, chỉ đạo, kiểm tra việc thực hiện Quy chế công tác dân vận của hệ thống chính trị và Quy chế dân chủ ở cơ sở; thực hiện tốt vai trò giám sát, phản biện xã hội, tăng cường mối quan hệ mật thiết giữa Đảng với nhân dân.</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2.5. Nâng cao chất lượng, hiệu quả công tác nội chính; đẩy mạnh đấu tranh phòng, chống tham nhũng; thực hành tiết kiệm, chống lãng phí</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 Tiếp tục kiện toàn, nâng cao chất lượng, hiệu quả công tác nội chính, thực hiện tốt chương trình cải cách tư pháp, theo hướng nâng cao chất lượng các hoạt động </w:t>
      </w:r>
      <w:r w:rsidRPr="00604F5A">
        <w:rPr>
          <w:color w:val="000000"/>
          <w:sz w:val="28"/>
          <w:szCs w:val="28"/>
        </w:rPr>
        <w:lastRenderedPageBreak/>
        <w:t>tố tụng, thi hành án, không để kết án oan sai, bỏ lọt tội phạm. Nâng cao năng lực đội ngũ cán bộ, công chức, viên chức các cơ quan trong khối nội chính.</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Tăng cường sự lãnh đạo của cấp ủy đảng, chính quyền, người đứng đầu các cấp trong công tác đấu tranh phòng, chống tham nhũng; thực hành tiết kiệm, chống lãng phí. Tập trung rà soát, hoàn thiện các cơ chế chính sách, đẩy mạnh cải cách hành chính, tăng cường thanh tra công vụ; thực hiện tốt việc công khai, minh bạch; đổi mới công tác tuyển dụng, bổ nhiệm, luân chuyển và sử dụng cán bộ.</w:t>
      </w:r>
      <w:r w:rsidRPr="00604F5A">
        <w:rPr>
          <w:color w:val="000000"/>
          <w:sz w:val="28"/>
          <w:szCs w:val="28"/>
        </w:rPr>
        <w:br/>
        <w:t>- Đẩy mạnh công tác kiểm tra, giám sát, thanh tra, điều tra, truy tố xét xử bảo đảm nghiêm minh, kịp thời. Nâng cao hiệu quả công tác phối hợp, phát huy tốt vai trò của HĐND, MTTQ, các tổ chức chính trị-xã hội, các cơ quan truyền thông và nhân dân trong việc giám sát đối với tổ chức, đảng viên, cán bộ, công chức, viên chức.</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2.6. Tiếp tục đổi mới phương thức lãnh đạo của các cấp ủy Đảng</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Đổi mới phương thức lãnh đạo của các cấp ủy đảng, nâng cao năng lực lãnh đạo, chỉ đạo, hiệu quả tổ chức thực hiện của cấp ủy và tổ chức đảng các cấp. Xây dựng phong cách, lề lối làm việc khoa học, dân chủ, kỷ cương, bám sát thực tiễn cơ sở, thực hiện nói đi đôi với làm. Quy định rõ hơn thẩm quyền, trách nhiệm, mối quan hệ công tác của cấp ủy đối với các tổ chức của hệ thống chính trị các cấp; phát huy quyền chủ động, sáng tạo, của các cấp, các ngành, đồng thời bảo đảm sự lãnh đạo, quản lý thống nhất của Thành phố.</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Đổi mới việc nghiên cứu, xây dựng và nâng cao chất lượng ban hành các chỉ thị, nghị quyết của cấp ủy bảo đảm thiết thực, ngắn gọn, khả thi, hiệu quả, dễ triển khai thực hiện. Chú trọng việc sơ kết, tổng kết, đánh giá, rút kinh nghiệm kết quả tổ chức thực hiện, chỉ đạo kịp thời khắc phục được những khuyết điểm, yếu kém và tiếp tục triển khai thực hiện các Nghị quyết có hiệu quả hơn.</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Đẩy mạnh thực hiện cải cách hành chính trong Đảng, nâng cao năng lực, hiệu quả lãnh đạo, chỉ đạo, tổ chức thực hiện của cấp ủy các cấp; kiên quyết chống bệnh phô trương, hình thức, quan liêu, giảm hội họp, thực hành tiết kiệm, chống lãng phí.</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rStyle w:val="Strong"/>
          <w:color w:val="000000"/>
          <w:sz w:val="28"/>
          <w:szCs w:val="28"/>
          <w:bdr w:val="none" w:sz="0" w:space="0" w:color="auto" w:frame="1"/>
        </w:rPr>
        <w:lastRenderedPageBreak/>
        <w:t>B. Nâng cao hiệu lực, hiệu quả quản lý, điều hành của chính quyền các cấp</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1. Đổi mới, nâng cao hiệu quả hoạt động của HĐND các cấp</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Thực hiện tốt các quy định của pháp luật về nhiệm vụ, quyền hạn, tổ chức, hoạt động của HĐND; phát huy vai trò làm chủ của nhân dân trong tham gia xây dựng và giám sát hoạt động của hệ thống chính quyền các cấp.</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Tiếp tục thực hiện tốt các giải pháp nhằm nâng cao năng lực, hiệu lực, hiệu quả hoạt động của HĐND các cấp, trọng tâm là, củng cố, nâng cao hiệu lực, hiệu quả hoạt động các cơ quan thường trực của HĐND; năng lực, trách nhiệm của đại biểu và tăng cường đại biểu chuyên trách HĐND.</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Nâng cao chất lượng, hiệu quả các kỳ họp, hoạt động chất vấn và trả lời chất vấn, chất lượng các nghị quyết của HĐND các cấp, chất lượng hoạt động giám sát, tiếp xúc cử tri và chất lượng công tác tiếp dân, đôn đốc, giám sát việc giải quyết đơn thư khiếu nại, tố cáo của công dân.</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2. Nâng cao hiệu lực, hiệu quả quản lý, điều hành của UBND và cơ quan hành chính các cấp</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Kiện toàn tổ chức, bộ máy, nâng cao trình độ, phẩm chất, năng lực của đội ngũ cán bộ, công chức, viên chức. Tăng cường thanh tra, kiểm tra, giám sát, đánh giá, rút kinh nghiệm công tác chỉ đạo thực hiện. Tiếp tục đẩy mạnh ứng dụng công nghệ thông tin, xây dựng chính quyền điện tử. Hoàn thiện cơ chế để nhân dân tham gia giám sát hoạt động của cơ quan hành chính các cấp.</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 Thực hiện phân cấp mạnh về quản lý kinh tế - xã hội, gắn với phân cấp nguồn thu, nhiệm vụ chi; chú trọng hướng dẫn, kiểm tra, giám sát và thực hiện tốt các biện pháp bảo đảm quản lý thống nhất sau phân công, phân cấp, ủy quyền; xác định rõ hơn nhiệm vụ quản lý của mỗi cấp, mỗi ngành và vai trò, trách nhiệm của người đứng đầu chính quyền các cấp. </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 Đẩy mạnh cải cách hành chính, trọng tâm là cải cách thủ tục hành chính; cải cách chế độ công vụ và nâng cao ý thức, trách nhiệm, kỷ luật, kỷ cương và chất lượng </w:t>
      </w:r>
      <w:r w:rsidRPr="00604F5A">
        <w:rPr>
          <w:color w:val="000000"/>
          <w:sz w:val="28"/>
          <w:szCs w:val="28"/>
        </w:rPr>
        <w:lastRenderedPageBreak/>
        <w:t>phục vụ nhân dân của đội ngũ cán bộ, công chức, viên chức. Đổi mới, nâng cao chất lượng công tác tuyển dụng, đào tạo, bồi dưỡng, đánh giá, phân loại đội ngũ cán bộ, công chức, viên chức bảo đảm có đủ trình độ, phẩm chất và năng lực hoàn thành tốt nhiệm vụ; thu hút đội ngũ chuyên gia giỏi, tài năng trẻ, nguồn nhân lực chất lượng cao làm việc tại các cơ quan của Thành phố.</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rStyle w:val="Strong"/>
          <w:color w:val="000000"/>
          <w:sz w:val="28"/>
          <w:szCs w:val="28"/>
          <w:bdr w:val="none" w:sz="0" w:space="0" w:color="auto" w:frame="1"/>
        </w:rPr>
        <w:t>C. Nâng cao chất lượng, hiệu quả hoạt động của MTTQ và tổ chức chính trị - xã hội các cấp</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1. Đổi mới nội dung, phương thức, nâng cao chất lượng, hiệu quả hoạt động của MTTQ và tổ chức chính trị-xã hội các cấp</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Tiếp tục đổi mới nội dung, phương thức hoạt động của MTTQ và tổ chức chính trị-xã hội các cấp của Thành phố, theo hướng bám sát thực tiễn, hướng mạnh về cơ sở, đáp ứng tốt yêu cầu nhiệm vụ chính trị. Nâng cao chất lượng, hiệu quả các cuộc vận động, phong trào thi đua yêu nước bảo đảm thiết thực, hiệu quả; xây dựng đội ngũ cán bộ, công chức, viên chức có trình độ, năng lực, trách nhiệm, tâm huyết với công việc, hoàn thành tốt nhiệm vụ được giao.</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Chú trọng công tác đào tạo, bồi dưỡng, nâng cao kỹ năng, nghiệp vụ công tác vận động quần chúng của cán bộ MTTQ và các tổ chức chính trị-xã hội; hiệu quả công tác tuyên truyền, vận động nhân dân; phát huy tốt vai trò đại diện, bảo vệ quyền, lợi ích hợp pháp, chính đáng của đoàn viên, hội viên và của các tầng lớp nhân dân Thủ đô.</w:t>
      </w:r>
    </w:p>
    <w:p w:rsidR="00604F5A" w:rsidRDefault="00604F5A" w:rsidP="00604F5A">
      <w:pPr>
        <w:pStyle w:val="NormalWeb"/>
        <w:shd w:val="clear" w:color="auto" w:fill="FFFFFF"/>
        <w:spacing w:before="0" w:beforeAutospacing="0" w:after="0" w:afterAutospacing="0" w:line="360" w:lineRule="auto"/>
        <w:jc w:val="both"/>
        <w:rPr>
          <w:rStyle w:val="Emphasis"/>
          <w:color w:val="000000"/>
          <w:sz w:val="28"/>
          <w:szCs w:val="28"/>
          <w:bdr w:val="none" w:sz="0" w:space="0" w:color="auto" w:frame="1"/>
        </w:rPr>
      </w:pPr>
      <w:r w:rsidRPr="00604F5A">
        <w:rPr>
          <w:rStyle w:val="Emphasis"/>
          <w:color w:val="000000"/>
          <w:sz w:val="28"/>
          <w:szCs w:val="28"/>
          <w:bdr w:val="none" w:sz="0" w:space="0" w:color="auto" w:frame="1"/>
        </w:rPr>
        <w:t>2. Phát huy vai trò giám sát, phản biện xã hội, tham gia xây dựng Đảng, chính quyền của MTTQ và tổ chức chính trị-xã hội các cấp</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Tiếp tục hoàn thiện quy chế để MTTQ và tổ chức chính trị-xã hội các cấp thực hiện tốt các hoạt động giám sát và phản biện xã hội, tham gia góp ý xây dựng Đảng, xây dựng chính quyền. Các cấp uỷ đảng, chính quyền, các sở, ban, ngành từ Thành phố tới cơ sở căn cứ Quy chế, Quy định, phối hợp, tạo điều kiện để MTTQ, các tổ chức chính trị-xã hội thực hiện tốt theo chức năng, nhiệm vụ.</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lastRenderedPageBreak/>
        <w:t>- Hàng năm, MTTQ và tổ chức chính trị-xã hội các cấp chủ động xây dựng chương trình, kế hoạch cụ thể để tập trung chỉ đạo, phối hợp thực hiện tốt nội dung giám sát và phản biện xã hội. Tổ chức tập huấn, bồi dưỡng nghiệp vụ cho cán bộ, công chức thuộc tổ chức chính trị-xã hội các cấp về công tác giám sát, phản biện xã hội, về phương pháp, nội dung, quy trình tham gia góp ý xây dựng Đảng, chính quyền, để nâng cao hiệu quả công tác.</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rStyle w:val="Emphasis"/>
          <w:color w:val="000000"/>
          <w:sz w:val="28"/>
          <w:szCs w:val="28"/>
          <w:bdr w:val="none" w:sz="0" w:space="0" w:color="auto" w:frame="1"/>
        </w:rPr>
        <w:t>3. Phát huy sức mạnh đại đoàn kết toàn dân và quyền làm chủ của nhân dân</w:t>
      </w:r>
      <w:r w:rsidRPr="00604F5A">
        <w:rPr>
          <w:color w:val="000000"/>
          <w:sz w:val="28"/>
          <w:szCs w:val="28"/>
        </w:rPr>
        <w:br/>
        <w:t>- Tăng cường và mở rộng khối đại đoàn kết toàn dân, quan hệ hợp tác, hữu nghị với các tổ chức, cá nhân trong nước, quốc tế, người Việt Nam ở nước ngoài; phát huy dân chủ, tạo sự đồng thuận xã hội. MTTQ và các tổ chức thành viên thực hiện tốt vai trò chủ động, sáng tạo, tiếp tục thực hiện nghiêm túc Quy chế dân chủ ở cơ sở, phối hợp chặt chẽ với các cấp, các ngành đẩy mạnh thực hiện chủ trương dân chủ hóa xã hội, phát huy quyền làm chủ của nhân dân.</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Thực hiện tốt công tác tuyên truyền, vận động các tầng lớp nhân dân nâng cao cảnh giác, chủ động đấu tranh với âm mưu “diễn biến hòa bình” và các thủ đoạn chống phá của các thế lực thù địch, nhằm gây chia rẽ, phá hoại khối đại đoàn kết toàn dân, đoàn kết dân tộc, tôn giáo. Xử lý nghiêm những hành vi lợi dụng dân chủ để làm mất ổn định an ninh chính trị, gây rối trật tự, xã hội; những hành vi vi phạm quyền dân chủ và quyền làm chủ của nhân dân.</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w:t>
      </w:r>
    </w:p>
    <w:p w:rsidR="00604F5A" w:rsidRPr="00604F5A" w:rsidRDefault="00604F5A" w:rsidP="00604F5A">
      <w:pPr>
        <w:pStyle w:val="NormalWeb"/>
        <w:shd w:val="clear" w:color="auto" w:fill="FFFFFF"/>
        <w:spacing w:before="0" w:beforeAutospacing="0" w:after="0" w:afterAutospacing="0" w:line="360" w:lineRule="auto"/>
        <w:jc w:val="center"/>
        <w:rPr>
          <w:color w:val="000000"/>
          <w:sz w:val="28"/>
          <w:szCs w:val="28"/>
        </w:rPr>
      </w:pPr>
      <w:r w:rsidRPr="00604F5A">
        <w:rPr>
          <w:rStyle w:val="Strong"/>
          <w:color w:val="000000"/>
          <w:sz w:val="28"/>
          <w:szCs w:val="28"/>
          <w:bdr w:val="none" w:sz="0" w:space="0" w:color="auto" w:frame="1"/>
        </w:rPr>
        <w:t>PHẦN THỨ BA</w:t>
      </w:r>
      <w:r w:rsidRPr="00604F5A">
        <w:rPr>
          <w:b/>
          <w:bCs/>
          <w:color w:val="000000"/>
          <w:sz w:val="28"/>
          <w:szCs w:val="28"/>
          <w:bdr w:val="none" w:sz="0" w:space="0" w:color="auto" w:frame="1"/>
        </w:rPr>
        <w:br/>
      </w:r>
      <w:r w:rsidRPr="00604F5A">
        <w:rPr>
          <w:rStyle w:val="Strong"/>
          <w:color w:val="000000"/>
          <w:sz w:val="28"/>
          <w:szCs w:val="28"/>
          <w:bdr w:val="none" w:sz="0" w:space="0" w:color="auto" w:frame="1"/>
        </w:rPr>
        <w:t>TỔ CHỨC THỰC HIỆN</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I. PHÂN CÔNG THỰC HIỆN</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1. Ban Thường vụ Thành uỷ</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 xml:space="preserve">Chỉ đạo các cấp uỷ Đảng, chính quyền, MTTQ và tổ chức chính trị-xã hội các cấp xây dựng kế hoạch triển khai thực hiện Chương trình; tổ chức phổ biến, quán triệt </w:t>
      </w:r>
      <w:r w:rsidRPr="00604F5A">
        <w:rPr>
          <w:color w:val="000000"/>
          <w:sz w:val="28"/>
          <w:szCs w:val="28"/>
        </w:rPr>
        <w:lastRenderedPageBreak/>
        <w:t>nội dung Chương trình đến các tổ chức đảng và cán bộ, đảng viên, đoàn viên, hội viên. Hằng năm chỉ đạo, hướng dẫn, kiểm tra việc triển khai, tổ chức thực hiện Chương trình ở các tổ chức đảng trực thuộc, các cơ quan, đơn vị của Thành phố; chỉ đạo tổ chức đánh giá kết quả thực hiện Chương trình hằng năm và tổng kết Chương trình vào năm 2020.</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2. Đảng đoàn HĐND Thành phố</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Chỉ đạo cụ thể hoá các mục tiêu, nhiệm vụ của Chương trình thông qua Nghị quyết của HĐND Thành phố; bố trí kinh phí để thực hiện các đề án, chuyên đề công tác cụ thể hóa nội dung Chương trình. Xây dựng kế hoạch, tăng cường giám sát hoạt động của các cấp chính quyền và các cơ quan, đơn vị của Thành phố trong việc triển khai thực hiện Chương trình.</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3. Ban Cán sự đảng UBND Thành phố</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Chỉ đạo xây dựng kế hoạch thực hiện; cụ thể hoá các nội dung Chương trình bằng các đề án, chuyên đề, dự án để thực hiện Chương trình có hiệu quả thiết thực; tăng cường đôn đốc, hướng dẫn các cấp, các ngành kiểm tra, đánh giá, rút kinh nghiệm kết quả thực hiện nội dung nâng cao chất lượng hoạt động của hệ thống chính quyền các cấp, định kỳ báo cáo Ban Thường vụ Thành uỷ kết quả tổ chức thực hiện Chương trình.</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4. Ban Chỉ đạo Chương trình số 01 của Thành ủy</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Xây dựng Kế hoạch, các đề án chuyên đề cụ thể để tổ chức thực hiện nội dung Chương trình. Hằng năm, tổ chức kiểm tra, đánh giá kết quả triển khai thực hiện Chương trình ở các cấp uỷ trực thuộc, các sở, ban, ngành, MTTQ và các tổ chức chính trị-xã hội Thành phố, định kỳ báo cáo Ban Thường vụ Thành ủy tham mưu công tác sơ kết, tổng kết thực hiện Chương trình.</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rStyle w:val="Strong"/>
          <w:color w:val="000000"/>
          <w:sz w:val="28"/>
          <w:szCs w:val="28"/>
          <w:bdr w:val="none" w:sz="0" w:space="0" w:color="auto" w:frame="1"/>
        </w:rPr>
        <w:t>5. Đảng đoàn Mặt trận Tổ quốc và các tổ chức chính trị-xã hội Thành phố</w:t>
      </w:r>
      <w:r w:rsidRPr="00604F5A">
        <w:rPr>
          <w:color w:val="000000"/>
          <w:sz w:val="28"/>
          <w:szCs w:val="28"/>
        </w:rPr>
        <w:br/>
        <w:t xml:space="preserve">Xây dựng kế hoạch và các đề án, chuyên đề cụ thể để thực hiện Chương trình đạt hiệu quả cao; tổ chức tuyên truyền, vận động cán bộ, đoàn viên, hội viên và các </w:t>
      </w:r>
      <w:r w:rsidRPr="00604F5A">
        <w:rPr>
          <w:color w:val="000000"/>
          <w:sz w:val="28"/>
          <w:szCs w:val="28"/>
        </w:rPr>
        <w:lastRenderedPageBreak/>
        <w:t>tầng lớp nhân dân tích cực thực hiện Chương trình. Tổng hợp, nắm tình hình thực tiễn để tham mưu, đề xuất điều chỉnh, bổ sung nội dung, nhiệm vụ trong quá trình thực hiện. Định kỳ báo cáo kết quả thực hiện Chương trình với Ban Thường vụ Thành uỷ.</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6. Các ban Đảng và Văn phòng Thành uỷ</w:t>
      </w:r>
    </w:p>
    <w:p w:rsid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color w:val="000000"/>
          <w:sz w:val="28"/>
          <w:szCs w:val="28"/>
        </w:rPr>
        <w:t>Xây dựng kế hoạch tổ chức thực hiện Chương trình. Nghiên cứu, tham mưu xây dựng các đề án, chuyên đề, quy chế, quy định, kế hoạch công tác để cụ thể hoá mục tiêu, nhiệm vụ của Chương trình theo chức năng, nhiệm vụ được giao. Tham mưu giúp Thành uỷ theo dõi, kiểm tra, đôn đốc các cấp uỷ trực thuộc, các sở, ban, ngành, MTTQ và các tổ chức chính trị-xã hội Thành phố tổ chức thực hiện Chương trình; tổng hợp, nắm tình hình, tham mưu với Thành ủy chỉ đạo, hướng dẫn, đánh giá sơ kết, rút kinh nghiệm kết quả thực hiện chương trình hằng năm và tổng kết Chương trình vào cuối nhiệm kỳ Đại hội XVI.</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r w:rsidRPr="00604F5A">
        <w:rPr>
          <w:rStyle w:val="Strong"/>
          <w:color w:val="000000"/>
          <w:sz w:val="28"/>
          <w:szCs w:val="28"/>
          <w:bdr w:val="none" w:sz="0" w:space="0" w:color="auto" w:frame="1"/>
        </w:rPr>
        <w:t>7. Các cấp uỷ Đảng trực thuộc Thành uỷ và các sở, ban, ngành Thành phố</w:t>
      </w:r>
      <w:r w:rsidRPr="00604F5A">
        <w:rPr>
          <w:color w:val="000000"/>
          <w:sz w:val="28"/>
          <w:szCs w:val="28"/>
        </w:rPr>
        <w:br/>
        <w:t>Xây dựng các đề án, chuyên đề, kế hoạch công tác để cụ thể hóa nội dung Chương trình, triển khai tổ chức thực hiện có hiệu quả các mục tiêu, nhiệm vụ của Chương trình. Định kỳ hằng năm, tiến hành đánh giá sơ kết, rút kinh nghiệm công tác chỉ đạo thực hiện Chương trình. Định kỳ báo cáo kết quả với Ban Thường vụ Thành ủy.</w:t>
      </w:r>
    </w:p>
    <w:p w:rsidR="00604F5A" w:rsidRDefault="00604F5A" w:rsidP="00604F5A">
      <w:pPr>
        <w:pStyle w:val="NormalWeb"/>
        <w:shd w:val="clear" w:color="auto" w:fill="FFFFFF"/>
        <w:spacing w:before="0" w:beforeAutospacing="0" w:after="0" w:afterAutospacing="0" w:line="360" w:lineRule="auto"/>
        <w:jc w:val="both"/>
        <w:rPr>
          <w:rStyle w:val="Strong"/>
          <w:color w:val="000000"/>
          <w:sz w:val="28"/>
          <w:szCs w:val="28"/>
          <w:bdr w:val="none" w:sz="0" w:space="0" w:color="auto" w:frame="1"/>
        </w:rPr>
      </w:pPr>
      <w:r w:rsidRPr="00604F5A">
        <w:rPr>
          <w:rStyle w:val="Strong"/>
          <w:color w:val="000000"/>
          <w:sz w:val="28"/>
          <w:szCs w:val="28"/>
          <w:bdr w:val="none" w:sz="0" w:space="0" w:color="auto" w:frame="1"/>
        </w:rPr>
        <w:t>II. LỘ TRÌNH TRIỂN KHAI THỰC HIỆN</w:t>
      </w:r>
    </w:p>
    <w:p w:rsidR="00604F5A" w:rsidRPr="00604F5A" w:rsidRDefault="00604F5A" w:rsidP="00604F5A">
      <w:pPr>
        <w:pStyle w:val="NormalWeb"/>
        <w:shd w:val="clear" w:color="auto" w:fill="FFFFFF"/>
        <w:spacing w:before="0" w:beforeAutospacing="0" w:after="0" w:afterAutospacing="0" w:line="360" w:lineRule="auto"/>
        <w:jc w:val="both"/>
        <w:rPr>
          <w:color w:val="000000"/>
          <w:sz w:val="28"/>
          <w:szCs w:val="28"/>
        </w:rPr>
      </w:pPr>
      <w:bookmarkStart w:id="0" w:name="_GoBack"/>
      <w:bookmarkEnd w:id="0"/>
      <w:r w:rsidRPr="00604F5A">
        <w:rPr>
          <w:color w:val="000000"/>
          <w:sz w:val="28"/>
          <w:szCs w:val="28"/>
        </w:rPr>
        <w:t>Năm 2016: Tổ chức phổ biến, quán triệt nội dung Chương trình đến các cấp uỷ trực thuộc và các cơ quan, đơn vị trong toàn Thành phố. Xây dựng Kế hoạch tổ chức thực hiện trong cả nhiệm kỳ. Triển khai nghiên cứu, xây dựng các đề án, chuyên đề, chương trình công tác để cụ thể hoá việc tổ chức thực hiện Chương trình.</w:t>
      </w:r>
      <w:r w:rsidRPr="00604F5A">
        <w:rPr>
          <w:color w:val="000000"/>
          <w:sz w:val="28"/>
          <w:szCs w:val="28"/>
        </w:rPr>
        <w:br/>
        <w:t xml:space="preserve">Từ năm 2016 đến năm 2019: Tập trung tổ chức thực hiện các đề án, chuyên đề, kế hoạch công tác. Tổ chức kiểm tra, đánh giá kết quả thực hiện Chương trình hằng </w:t>
      </w:r>
      <w:r w:rsidRPr="00604F5A">
        <w:rPr>
          <w:color w:val="000000"/>
          <w:sz w:val="28"/>
          <w:szCs w:val="28"/>
        </w:rPr>
        <w:lastRenderedPageBreak/>
        <w:t>năm.</w:t>
      </w:r>
      <w:r w:rsidRPr="00604F5A">
        <w:rPr>
          <w:color w:val="000000"/>
          <w:sz w:val="28"/>
          <w:szCs w:val="28"/>
        </w:rPr>
        <w:br/>
        <w:t>Năm 2020: Tổ chức kiểm tra, đánh giá tổng kết kết quả thực hiện Chương trình trước khi tổ chức Đại hội Đảng bộ Thành phố lần thứ XVII./.</w:t>
      </w:r>
    </w:p>
    <w:p w:rsidR="00C777F8" w:rsidRPr="00604F5A" w:rsidRDefault="00C777F8" w:rsidP="00604F5A">
      <w:pPr>
        <w:spacing w:after="0" w:line="360" w:lineRule="auto"/>
        <w:rPr>
          <w:rFonts w:ascii="Times New Roman" w:hAnsi="Times New Roman" w:cs="Times New Roman"/>
          <w:sz w:val="28"/>
          <w:szCs w:val="28"/>
        </w:rPr>
      </w:pPr>
    </w:p>
    <w:sectPr w:rsidR="00C777F8" w:rsidRPr="00604F5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04F5A"/>
    <w:rsid w:val="0000044C"/>
    <w:rsid w:val="00026F1E"/>
    <w:rsid w:val="00033652"/>
    <w:rsid w:val="00034023"/>
    <w:rsid w:val="00040489"/>
    <w:rsid w:val="0004457A"/>
    <w:rsid w:val="0005398D"/>
    <w:rsid w:val="0006036F"/>
    <w:rsid w:val="0006527E"/>
    <w:rsid w:val="00066158"/>
    <w:rsid w:val="000A7440"/>
    <w:rsid w:val="000B0326"/>
    <w:rsid w:val="000B6254"/>
    <w:rsid w:val="000B7BB8"/>
    <w:rsid w:val="000C5A27"/>
    <w:rsid w:val="000F22BE"/>
    <w:rsid w:val="001022C5"/>
    <w:rsid w:val="00107301"/>
    <w:rsid w:val="00114FB9"/>
    <w:rsid w:val="001202B5"/>
    <w:rsid w:val="001257D2"/>
    <w:rsid w:val="00130286"/>
    <w:rsid w:val="00134D4A"/>
    <w:rsid w:val="00144194"/>
    <w:rsid w:val="0017083E"/>
    <w:rsid w:val="00172C4C"/>
    <w:rsid w:val="001D1C70"/>
    <w:rsid w:val="001D29B4"/>
    <w:rsid w:val="001E6709"/>
    <w:rsid w:val="001F5B2D"/>
    <w:rsid w:val="001F6C90"/>
    <w:rsid w:val="001F79BC"/>
    <w:rsid w:val="00213179"/>
    <w:rsid w:val="002426AE"/>
    <w:rsid w:val="002467EF"/>
    <w:rsid w:val="002477AD"/>
    <w:rsid w:val="00254C64"/>
    <w:rsid w:val="00256572"/>
    <w:rsid w:val="002707EC"/>
    <w:rsid w:val="002A69BD"/>
    <w:rsid w:val="002B510E"/>
    <w:rsid w:val="002B5A37"/>
    <w:rsid w:val="002D3CB4"/>
    <w:rsid w:val="002E0C33"/>
    <w:rsid w:val="002F120D"/>
    <w:rsid w:val="002F2C23"/>
    <w:rsid w:val="0031451E"/>
    <w:rsid w:val="003237F0"/>
    <w:rsid w:val="003355C7"/>
    <w:rsid w:val="00342669"/>
    <w:rsid w:val="00364420"/>
    <w:rsid w:val="003679CE"/>
    <w:rsid w:val="00370BBF"/>
    <w:rsid w:val="00377053"/>
    <w:rsid w:val="003B6737"/>
    <w:rsid w:val="00416DBF"/>
    <w:rsid w:val="00424992"/>
    <w:rsid w:val="00425A24"/>
    <w:rsid w:val="0043724B"/>
    <w:rsid w:val="0045630E"/>
    <w:rsid w:val="004757F1"/>
    <w:rsid w:val="0049499A"/>
    <w:rsid w:val="004B4DCE"/>
    <w:rsid w:val="004D113E"/>
    <w:rsid w:val="004D77A7"/>
    <w:rsid w:val="00516BBB"/>
    <w:rsid w:val="0052104C"/>
    <w:rsid w:val="0053638A"/>
    <w:rsid w:val="005470AC"/>
    <w:rsid w:val="005478CB"/>
    <w:rsid w:val="00552E1F"/>
    <w:rsid w:val="00597EF4"/>
    <w:rsid w:val="005A44FC"/>
    <w:rsid w:val="005A5EE0"/>
    <w:rsid w:val="005A692A"/>
    <w:rsid w:val="005B7BEF"/>
    <w:rsid w:val="005C17C3"/>
    <w:rsid w:val="005D449D"/>
    <w:rsid w:val="005F1A74"/>
    <w:rsid w:val="005F5553"/>
    <w:rsid w:val="005F696B"/>
    <w:rsid w:val="00604F5A"/>
    <w:rsid w:val="006143D1"/>
    <w:rsid w:val="00615AB8"/>
    <w:rsid w:val="0062004A"/>
    <w:rsid w:val="006245B1"/>
    <w:rsid w:val="00625783"/>
    <w:rsid w:val="00636246"/>
    <w:rsid w:val="006731D5"/>
    <w:rsid w:val="006754EE"/>
    <w:rsid w:val="006B509E"/>
    <w:rsid w:val="006F2D96"/>
    <w:rsid w:val="0070532D"/>
    <w:rsid w:val="0071411B"/>
    <w:rsid w:val="0071664A"/>
    <w:rsid w:val="00721656"/>
    <w:rsid w:val="00732F31"/>
    <w:rsid w:val="00741D52"/>
    <w:rsid w:val="00766D22"/>
    <w:rsid w:val="007B08D4"/>
    <w:rsid w:val="007B6781"/>
    <w:rsid w:val="007C5368"/>
    <w:rsid w:val="007F4B1D"/>
    <w:rsid w:val="00806FDD"/>
    <w:rsid w:val="00807107"/>
    <w:rsid w:val="008209E6"/>
    <w:rsid w:val="00827B36"/>
    <w:rsid w:val="00847121"/>
    <w:rsid w:val="00853C7F"/>
    <w:rsid w:val="00855879"/>
    <w:rsid w:val="0086341B"/>
    <w:rsid w:val="00877A61"/>
    <w:rsid w:val="008A4B37"/>
    <w:rsid w:val="008B4982"/>
    <w:rsid w:val="008D493C"/>
    <w:rsid w:val="00904DD7"/>
    <w:rsid w:val="00905153"/>
    <w:rsid w:val="00911F2E"/>
    <w:rsid w:val="00917E30"/>
    <w:rsid w:val="009322F4"/>
    <w:rsid w:val="0094010B"/>
    <w:rsid w:val="0094132E"/>
    <w:rsid w:val="009728EE"/>
    <w:rsid w:val="00972B3E"/>
    <w:rsid w:val="00987A34"/>
    <w:rsid w:val="0099104D"/>
    <w:rsid w:val="00993174"/>
    <w:rsid w:val="009A16A2"/>
    <w:rsid w:val="009B3805"/>
    <w:rsid w:val="009C1F96"/>
    <w:rsid w:val="009D7538"/>
    <w:rsid w:val="00A36022"/>
    <w:rsid w:val="00A83601"/>
    <w:rsid w:val="00AC1BFB"/>
    <w:rsid w:val="00AC4644"/>
    <w:rsid w:val="00AD6E27"/>
    <w:rsid w:val="00AD7240"/>
    <w:rsid w:val="00AF338B"/>
    <w:rsid w:val="00B055E7"/>
    <w:rsid w:val="00B1567E"/>
    <w:rsid w:val="00B3537A"/>
    <w:rsid w:val="00B41983"/>
    <w:rsid w:val="00B45025"/>
    <w:rsid w:val="00B53D28"/>
    <w:rsid w:val="00B7093E"/>
    <w:rsid w:val="00B91743"/>
    <w:rsid w:val="00B91966"/>
    <w:rsid w:val="00B93D4A"/>
    <w:rsid w:val="00B95B56"/>
    <w:rsid w:val="00BC2DBD"/>
    <w:rsid w:val="00BC3930"/>
    <w:rsid w:val="00BD72D7"/>
    <w:rsid w:val="00BE171C"/>
    <w:rsid w:val="00BF010B"/>
    <w:rsid w:val="00BF4BED"/>
    <w:rsid w:val="00BF5E18"/>
    <w:rsid w:val="00C00E50"/>
    <w:rsid w:val="00C154B4"/>
    <w:rsid w:val="00C2088E"/>
    <w:rsid w:val="00C21A25"/>
    <w:rsid w:val="00C31724"/>
    <w:rsid w:val="00C40CD4"/>
    <w:rsid w:val="00C4699F"/>
    <w:rsid w:val="00C65CA7"/>
    <w:rsid w:val="00C708F6"/>
    <w:rsid w:val="00C72360"/>
    <w:rsid w:val="00C737DF"/>
    <w:rsid w:val="00C777F8"/>
    <w:rsid w:val="00CB09CD"/>
    <w:rsid w:val="00CC2EDC"/>
    <w:rsid w:val="00CD7549"/>
    <w:rsid w:val="00CD7A44"/>
    <w:rsid w:val="00CE6C2C"/>
    <w:rsid w:val="00D07D70"/>
    <w:rsid w:val="00D13E29"/>
    <w:rsid w:val="00D369CD"/>
    <w:rsid w:val="00D420C4"/>
    <w:rsid w:val="00D4429D"/>
    <w:rsid w:val="00D56130"/>
    <w:rsid w:val="00D70010"/>
    <w:rsid w:val="00D700D2"/>
    <w:rsid w:val="00D82641"/>
    <w:rsid w:val="00D82797"/>
    <w:rsid w:val="00D94086"/>
    <w:rsid w:val="00DB147E"/>
    <w:rsid w:val="00DD1B5E"/>
    <w:rsid w:val="00DE01D6"/>
    <w:rsid w:val="00DE2C6D"/>
    <w:rsid w:val="00DF16CE"/>
    <w:rsid w:val="00DF6EE5"/>
    <w:rsid w:val="00E22A7C"/>
    <w:rsid w:val="00E313B4"/>
    <w:rsid w:val="00E5223B"/>
    <w:rsid w:val="00E56CA1"/>
    <w:rsid w:val="00E94F50"/>
    <w:rsid w:val="00E97212"/>
    <w:rsid w:val="00E97E7A"/>
    <w:rsid w:val="00EE1766"/>
    <w:rsid w:val="00EE7370"/>
    <w:rsid w:val="00EF0602"/>
    <w:rsid w:val="00F01646"/>
    <w:rsid w:val="00F01C59"/>
    <w:rsid w:val="00F07121"/>
    <w:rsid w:val="00F1243C"/>
    <w:rsid w:val="00F12BE0"/>
    <w:rsid w:val="00F17722"/>
    <w:rsid w:val="00F22CA0"/>
    <w:rsid w:val="00F40413"/>
    <w:rsid w:val="00F4515D"/>
    <w:rsid w:val="00F510DB"/>
    <w:rsid w:val="00F540E8"/>
    <w:rsid w:val="00F556ED"/>
    <w:rsid w:val="00F56242"/>
    <w:rsid w:val="00F75B8D"/>
    <w:rsid w:val="00F84AAA"/>
    <w:rsid w:val="00F94A98"/>
    <w:rsid w:val="00F966DC"/>
    <w:rsid w:val="00FA0E79"/>
    <w:rsid w:val="00FB3A44"/>
    <w:rsid w:val="00FD6BA6"/>
    <w:rsid w:val="00FD79D3"/>
    <w:rsid w:val="00FE53C2"/>
    <w:rsid w:val="00FF0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4F5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04F5A"/>
    <w:rPr>
      <w:b/>
      <w:bCs/>
    </w:rPr>
  </w:style>
  <w:style w:type="character" w:styleId="Emphasis">
    <w:name w:val="Emphasis"/>
    <w:basedOn w:val="DefaultParagraphFont"/>
    <w:uiPriority w:val="20"/>
    <w:qFormat/>
    <w:rsid w:val="00604F5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04F5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04F5A"/>
    <w:rPr>
      <w:b/>
      <w:bCs/>
    </w:rPr>
  </w:style>
  <w:style w:type="character" w:styleId="Emphasis">
    <w:name w:val="Emphasis"/>
    <w:basedOn w:val="DefaultParagraphFont"/>
    <w:uiPriority w:val="20"/>
    <w:qFormat/>
    <w:rsid w:val="00604F5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616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20</Pages>
  <Words>5182</Words>
  <Characters>29541</Characters>
  <Application>Microsoft Office Word</Application>
  <DocSecurity>0</DocSecurity>
  <Lines>246</Lines>
  <Paragraphs>69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2019-07-02T02:43:00Z</dcterms:created>
  <dcterms:modified xsi:type="dcterms:W3CDTF">2019-07-02T02:55:00Z</dcterms:modified>
</cp:coreProperties>
</file>